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E2" w:rsidRPr="00A37A53" w:rsidRDefault="00441D37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A53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458"/>
        <w:gridCol w:w="2585"/>
        <w:gridCol w:w="6450"/>
        <w:gridCol w:w="3448"/>
        <w:gridCol w:w="1619"/>
        <w:gridCol w:w="6"/>
      </w:tblGrid>
      <w:tr w:rsidR="002A2E71" w:rsidRPr="00A37A53" w:rsidTr="002A2E71">
        <w:trPr>
          <w:gridAfter w:val="1"/>
          <w:wAfter w:w="6" w:type="dxa"/>
        </w:trPr>
        <w:tc>
          <w:tcPr>
            <w:tcW w:w="458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5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6450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Издательство, журнал (название, номер, год,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-фактор)</w:t>
            </w:r>
          </w:p>
        </w:tc>
        <w:tc>
          <w:tcPr>
            <w:tcW w:w="3448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(Веб оф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Сайнс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, РИНЦ)</w:t>
            </w:r>
          </w:p>
        </w:tc>
        <w:tc>
          <w:tcPr>
            <w:tcW w:w="1619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автора(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1D37" w:rsidRPr="00A37A53" w:rsidTr="002A2E71">
        <w:tc>
          <w:tcPr>
            <w:tcW w:w="14566" w:type="dxa"/>
            <w:gridSpan w:val="6"/>
          </w:tcPr>
          <w:p w:rsidR="00441D37" w:rsidRPr="00A37A53" w:rsidRDefault="00441D37" w:rsidP="00FD2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Опубликованные статьи с международным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-фактором</w:t>
            </w:r>
          </w:p>
        </w:tc>
      </w:tr>
      <w:tr w:rsidR="002A2E71" w:rsidRPr="00C10BE8" w:rsidTr="002A2E71">
        <w:trPr>
          <w:gridAfter w:val="1"/>
          <w:wAfter w:w="6" w:type="dxa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6F4466" w:rsidRPr="00C10BE8" w:rsidRDefault="00987B05" w:rsidP="006F4466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Ауылшаруашылығын сумен қамтамасыз ету://Оқулық Қ.Қ.Ануарбеков, Е.Саркынов, А.Е.Алдиярова - Алматы, ҚазҰАУ, 2020. - 224 б.</w:t>
            </w:r>
          </w:p>
        </w:tc>
        <w:tc>
          <w:tcPr>
            <w:tcW w:w="6450" w:type="dxa"/>
          </w:tcPr>
          <w:p w:rsidR="004503DB" w:rsidRPr="004503DB" w:rsidRDefault="004503DB" w:rsidP="004503DB">
            <w:pPr>
              <w:rPr>
                <w:rFonts w:ascii="Times New Roman" w:eastAsia="SimSun" w:hAnsi="Times New Roman" w:cs="Times New Roman"/>
                <w:bCs/>
                <w:iCs/>
                <w:sz w:val="16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16"/>
                <w:szCs w:val="24"/>
                <w:lang w:val="kk-KZ"/>
              </w:rPr>
              <w:t xml:space="preserve">1. </w:t>
            </w:r>
            <w:proofErr w:type="spellStart"/>
            <w:r w:rsidRPr="004503DB">
              <w:rPr>
                <w:rFonts w:ascii="Times New Roman" w:eastAsia="SimSun" w:hAnsi="Times New Roman" w:cs="Times New Roman"/>
                <w:bCs/>
                <w:iCs/>
                <w:sz w:val="16"/>
                <w:szCs w:val="24"/>
                <w:lang w:val="en-US"/>
              </w:rPr>
              <w:t>Ануарбеков</w:t>
            </w:r>
            <w:proofErr w:type="spellEnd"/>
            <w:r w:rsidRPr="004503DB">
              <w:rPr>
                <w:rFonts w:ascii="Times New Roman" w:eastAsia="SimSun" w:hAnsi="Times New Roman" w:cs="Times New Roman"/>
                <w:bCs/>
                <w:iCs/>
                <w:sz w:val="16"/>
                <w:szCs w:val="24"/>
                <w:lang w:val="en-US"/>
              </w:rPr>
              <w:t xml:space="preserve"> К.К., </w:t>
            </w:r>
            <w:proofErr w:type="spellStart"/>
            <w:r w:rsidRPr="004503DB">
              <w:rPr>
                <w:rFonts w:ascii="Times New Roman" w:eastAsia="SimSun" w:hAnsi="Times New Roman" w:cs="Times New Roman"/>
                <w:bCs/>
                <w:iCs/>
                <w:sz w:val="16"/>
                <w:szCs w:val="24"/>
                <w:lang w:val="en-US"/>
              </w:rPr>
              <w:t>Кайпбаев</w:t>
            </w:r>
            <w:proofErr w:type="spellEnd"/>
            <w:r w:rsidRPr="004503DB">
              <w:rPr>
                <w:rFonts w:ascii="Times New Roman" w:eastAsia="SimSun" w:hAnsi="Times New Roman" w:cs="Times New Roman"/>
                <w:bCs/>
                <w:iCs/>
                <w:sz w:val="16"/>
                <w:szCs w:val="24"/>
                <w:lang w:val="en-US"/>
              </w:rPr>
              <w:t xml:space="preserve"> Е.Т., </w:t>
            </w:r>
            <w:proofErr w:type="spellStart"/>
            <w:r w:rsidRPr="004503DB">
              <w:rPr>
                <w:rFonts w:ascii="Times New Roman" w:eastAsia="SimSun" w:hAnsi="Times New Roman" w:cs="Times New Roman"/>
                <w:bCs/>
                <w:iCs/>
                <w:sz w:val="16"/>
                <w:szCs w:val="24"/>
                <w:lang w:val="en-US"/>
              </w:rPr>
              <w:t>Мендибаева</w:t>
            </w:r>
            <w:proofErr w:type="spellEnd"/>
            <w:r w:rsidRPr="004503DB">
              <w:rPr>
                <w:rFonts w:ascii="Times New Roman" w:eastAsia="SimSun" w:hAnsi="Times New Roman" w:cs="Times New Roman"/>
                <w:bCs/>
                <w:iCs/>
                <w:sz w:val="16"/>
                <w:szCs w:val="24"/>
                <w:lang w:val="en-US"/>
              </w:rPr>
              <w:t xml:space="preserve"> Г.Ж. Assessment of social and environmental damage caused by sewage and collector-drainage water pollution in the lower reaches of the </w:t>
            </w:r>
            <w:proofErr w:type="spellStart"/>
            <w:r w:rsidRPr="004503DB">
              <w:rPr>
                <w:rFonts w:ascii="Times New Roman" w:eastAsia="SimSun" w:hAnsi="Times New Roman" w:cs="Times New Roman"/>
                <w:bCs/>
                <w:iCs/>
                <w:sz w:val="16"/>
                <w:szCs w:val="24"/>
                <w:lang w:val="en-US"/>
              </w:rPr>
              <w:t>Syrdarya</w:t>
            </w:r>
            <w:proofErr w:type="spellEnd"/>
            <w:r w:rsidRPr="004503DB">
              <w:rPr>
                <w:rFonts w:ascii="Times New Roman" w:eastAsia="SimSun" w:hAnsi="Times New Roman" w:cs="Times New Roman"/>
                <w:bCs/>
                <w:iCs/>
                <w:sz w:val="16"/>
                <w:szCs w:val="24"/>
                <w:lang w:val="en-US"/>
              </w:rPr>
              <w:t xml:space="preserve"> river. News of the National Academy of Sciences of the Republic of Kazakhstan, Series of Geology and Technical Sciences, Volume 1, Number 445 (2021), С.46-51</w:t>
            </w:r>
          </w:p>
        </w:tc>
        <w:tc>
          <w:tcPr>
            <w:tcW w:w="3448" w:type="dxa"/>
          </w:tcPr>
          <w:p w:rsidR="006F4466" w:rsidRPr="00C10BE8" w:rsidRDefault="006F4466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6F4466" w:rsidRPr="00C10BE8" w:rsidRDefault="00D65085" w:rsidP="006F4466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D5CBD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Ануарбеков Канат Курманович</w:t>
            </w:r>
          </w:p>
        </w:tc>
      </w:tr>
      <w:tr w:rsidR="002A2E71" w:rsidRPr="00C10BE8" w:rsidTr="002A2E71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5" w:type="dxa"/>
          </w:tcPr>
          <w:p w:rsidR="006F4466" w:rsidRPr="00C10BE8" w:rsidRDefault="00987B05" w:rsidP="006F4466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Суғармалы жерлердің су-тұз режимдері және оны реттеу жолдары://Оқулық Қ.Қ.Ануарбеков, А.Е.Алдиярова - Алматы, ҚазҰАУ, 2021. - 199 б.</w:t>
            </w: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Абдибай А.М., Нұржақып Г.,</w:t>
            </w:r>
          </w:p>
          <w:p w:rsidR="006F4466" w:rsidRPr="00C10BE8" w:rsidRDefault="004503DB" w:rsidP="004503DB">
            <w:pPr>
              <w:rPr>
                <w:rFonts w:ascii="Times New Roman" w:eastAsia="SimSun" w:hAnsi="Times New Roman" w:cs="Times New Roman"/>
                <w:bCs/>
                <w:iCs/>
                <w:color w:val="FF0000"/>
                <w:sz w:val="24"/>
                <w:szCs w:val="24"/>
                <w:lang w:val="en-US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Капар Ш., </w:t>
            </w:r>
            <w:r w:rsidRPr="001D5CBD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Ануарбеков К.К. </w:t>
            </w:r>
            <w:r w:rsidRPr="001D5CBD">
              <w:rPr>
                <w:rStyle w:val="FontStyle51"/>
                <w:lang w:val="kk-KZ"/>
              </w:rPr>
              <w:t xml:space="preserve">Төгінді және коллекторлық-дренаж суларды (КДС) қашыртудың  Сырдария өзенінің гидрологиялық және гидрохимиялық режимдеріне әсерін экологиялық бағалау.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Исследования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результаты, научный журнал, Алматы,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№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 xml:space="preserve"> (88) 2020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. С.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89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-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3448" w:type="dxa"/>
          </w:tcPr>
          <w:p w:rsidR="006F4466" w:rsidRPr="00C10BE8" w:rsidRDefault="006F4466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6F4466" w:rsidRPr="00C10BE8" w:rsidRDefault="006F4466" w:rsidP="006F4466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6F4466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6F4466" w:rsidRPr="00987B05" w:rsidRDefault="00987B05" w:rsidP="00987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Ауылшаруашылығын сумен қамтамасыз ету://Оқулық Қ.Қ.Ануарбеков, Е.Саркынов, А.Е.Алдиярова - Алм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аты, ҚазҰАУ, 2020. - 224 б.</w:t>
            </w: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3. Рау.А.Г., Кадашева Ж.,</w:t>
            </w:r>
          </w:p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Рау Г.А., Ануарбеков К.К.,</w:t>
            </w:r>
          </w:p>
          <w:p w:rsidR="006F4466" w:rsidRPr="004503DB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Меранзова Р.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Geological structure of soils and rice yield in the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Ili river basin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News of the National Academy of Sciences of the Republic of Kazakhstan, Series of Geology and Technical Sciences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Volume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5,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Number 4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43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(20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),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С.165-170</w:t>
            </w:r>
          </w:p>
        </w:tc>
        <w:tc>
          <w:tcPr>
            <w:tcW w:w="3448" w:type="dxa"/>
          </w:tcPr>
          <w:p w:rsidR="006F4466" w:rsidRPr="00C10BE8" w:rsidRDefault="006F4466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6F4466" w:rsidRPr="00C10BE8" w:rsidRDefault="006F4466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D413FE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.  «Ауылшаруашылығын сумен қамтамасыз ету және жайылымды суландыру» пәні бойынша семестрлік жұмысты орындауға арналған әдістемелік нұсқау. ҚазҰАУ оқу-әдістемелік басқармасының тіркеуі. Тіркеу нөмірі: №1947. 30.10.2018 жыл. Алматы, 2018. 29 бет. Ануарбеков К.К., Алдиярова А.Е, Ильясова Н.Х.</w:t>
            </w: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. Ануарбеков К.К., Зубаиров О.З., Жыргалова А.К.,</w:t>
            </w:r>
          </w:p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Абикенова С.М.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Effects of irrigation by waste water on salt composition and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е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valuation of micro element pollution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Исследования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результаты, научный журнал, Алматы,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№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084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) 201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9. С.285-289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C10BE8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D413FE" w:rsidRPr="001D5CBD" w:rsidRDefault="00D413FE" w:rsidP="00D413F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Методические указания к выполнению семестровой работы по дисциплине «Сельскохозяйственное водоснабжение и обводнение пастбищ». Регистрационный номер: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№1947 от 30.10.2018 год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. Алматы, 2018. 29 стр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.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Ануарбеков К.К., Алдиярова А.Е., Қалиева Ш.Қ., Рысбекова М.Н.</w:t>
            </w:r>
          </w:p>
          <w:p w:rsidR="00D413FE" w:rsidRPr="001D5CBD" w:rsidRDefault="00D413FE" w:rsidP="00D413F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3. Methodological guidelines for the implementation of semester work on the discipline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“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Agricultural water supply and pasture watering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”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Registered in the office of educational-methodological work of KAZNAU №4633 13.06.2020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. Аlmaty, 2020. 29 p. Anuarbekov K.K., Алдиярова А.Е., Тунгатар Д.С.</w:t>
            </w:r>
          </w:p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Рау.А.Г., Бакирова А.Ш.,</w:t>
            </w:r>
          </w:p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Кадашева Ж., Ануарбеков К.К.,</w:t>
            </w:r>
          </w:p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Юрик Л. </w:t>
            </w:r>
            <w:r w:rsidRPr="001D5CB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Water geochemistry on </w:t>
            </w:r>
            <w:proofErr w:type="spellStart"/>
            <w:r w:rsidRPr="001D5CB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Akdala</w:t>
            </w:r>
            <w:proofErr w:type="spellEnd"/>
            <w:r w:rsidRPr="001D5CB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rice irrigation systems</w:t>
            </w:r>
            <w:r w:rsidRPr="001D5CBD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News of the National Academy of Sciences of the Republic of Kazakhstan, Series of Geology and Technical Sciences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Volume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5,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Number 4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37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(2019),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С.74-81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C10BE8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D413FE" w:rsidRPr="001D5CBD" w:rsidRDefault="00D413FE" w:rsidP="00D413FE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«Гидрология және ағынды реттеу» пәнінен семестрлік жұмысты орындауға арналған әдістемелік нұсқау. ҚазҰАУ оқу-әдістемелік жұмыстар бөлімінде тіркелді: №4632. 13.06.2020 жылы. Алматы, 2020. 47 стр. Ануарбеков К.К., Алдиярова А.Е., Тәженова А.И., Тунгатар Д.С.</w:t>
            </w:r>
          </w:p>
          <w:p w:rsidR="004503DB" w:rsidRDefault="00D413FE" w:rsidP="00D413FE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5. Пневмокамерные  и  эрлифтные  насосные установки:// Учебник Т.И.Есполов, А.А.Яковлев, Е.С.Саркынов, Б.А Зулпыхаров., Е.Т.Кайпбаев, А.Е.Алдиярова – Алматы, «Айтұмар» 2020. – 313 с.</w:t>
            </w: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. Ануарбеков К.К., Жапаркулова Е.Д., Юрик Л.</w:t>
            </w:r>
          </w:p>
          <w:p w:rsidR="004503DB" w:rsidRPr="001D5CBD" w:rsidRDefault="004503DB" w:rsidP="00450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Environmental load norma</w:t>
            </w:r>
          </w:p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оf irrigation fields with sewage water.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News of the National Academy of Sciences of the Republic of Kazakhstan, Series of Geology and Technical Sciences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Volume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4,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Number 4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36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(2019),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С.167-171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C10BE8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Ануарбеков К.К., Жапаркулова Е.Д., Калиева К.Е.,</w:t>
            </w:r>
          </w:p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Абикенова С.М., Radzevicius A. </w:t>
            </w:r>
            <w:r w:rsidRPr="001D5CB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Purification degrees of waste water under different irrigation regimes</w:t>
            </w:r>
            <w:r w:rsidRPr="001D5CBD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News of the National Academy of Sciences of the Republic of Kazakhstan, Series of Geology and Technical Sciences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Volume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, Number 4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35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(2019),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С.96-10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4503DB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Жанашев И.С., Наурызбаев Е.Т., Сапарбаев С.М., Абикенова С.М., Полущкин О.О.,Ануарбеков К.К. </w:t>
            </w:r>
            <w:r w:rsidRPr="001D5CBD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Structural–non-assuring group within the kinematic chain of self-aligning spatial three-link cam mechanisms.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News of the National Academy of Sciences of the Republic of Kazakhstan, Series of Geology and Technical Sciences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Volume 1, Number 4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 (2019),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С.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51-56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4503DB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Ануарбеков К.К., Зубаиров О.З., Нусипбеков М.Ж. Влияния орошения сточными водами на солевой состав и оценка загрязнении микроэлементами. ТОО «КазНИИВХ», Научные исследования в мелиорации и водном хозяйстве. Сборник научных трудо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в. Том 55. Тараз 2018. С.99-104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4503DB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Ануарбеков К.К., Алдиярова А.Е., Кайпбаев Е.Т., Radzevicius A., Меңдібаева Г.Ж. Exploitation of wastewater irrigation system (WWIS).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News of the National Academy of Sciences of the Republic of Kazakhstan, Series of Geology and Technical Sciences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Volume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, Number 4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32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(2018),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С.129-136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4503DB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Ануарбеков К.К., Алдиярова А.Е., Зубаиров О.З, Radzevicius A., Меңдібаева Г.Ж., Буркетбаева А.Н. Water-saving technology of irrigation of corn.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News of the National Academy of Sciences of the Republic of Kazakhstan, Series of Geology and Technical Sciences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Volume 2, Number 428 (2018),</w:t>
            </w:r>
          </w:p>
          <w:p w:rsidR="004503DB" w:rsidRPr="004503DB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С.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149-155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4503DB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Ануарбеков К.К., Алдиярова А.Е., Зубаиров О.З.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About the possibility of soil pollution by microelements during watering by sewage water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Исследования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результаты, научный журнал, Алматы,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№1 (77) 2018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. С.202-207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4503DB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Ануарбеков К.К., Башимбаева А., Алдиярова А.Е., Зубаиров О.З.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State of soil fertility during watering with wastewater in the south of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К</w:t>
            </w:r>
            <w:proofErr w:type="spellStart"/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azakhstan</w:t>
            </w:r>
            <w:proofErr w:type="spellEnd"/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Исследования, результаты, научный журнал,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Алматы, №1 (77) 2018. С.148-152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4503DB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Ануарбеков К.К., Кенжалиева А.Б., Алдиярова А.Е., Зубаиров О.З. Changes in fertility of meadow bog soils when watering with livestock runoff in Кyzylorda region. Исследования, результаты, научный журнал,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Алматы, №1 (77) 2018. С.212-216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4503DB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Ануарбеков К.К., Байжігіт А., Алдиярова А.Е., Зубаиров О.З. Changes in the salt composition of the sierozem soils during watering with wastewater in the conditions of south Kazakhstan.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Исследования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результаты, научный журнал, Алматы,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№1 (77) 2018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. С.144-148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4503DB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4503DB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4503DB" w:rsidRDefault="004503DB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4503DB" w:rsidRDefault="004503DB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Ануарбеков К.К., Зубаиров О.З., Таттибаев А.А.,</w:t>
            </w:r>
          </w:p>
          <w:p w:rsidR="004503DB" w:rsidRPr="001D5CBD" w:rsidRDefault="004503DB" w:rsidP="004503DB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Нусипбеков М.Ж., Ахишев Б. Устройство для капельного орошения. Научно-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lastRenderedPageBreak/>
              <w:t>информационный журнал. Водное Хозяйство Казахстана. №1 (74) январь-март 2017. Астана. С.34-36</w:t>
            </w:r>
          </w:p>
        </w:tc>
        <w:tc>
          <w:tcPr>
            <w:tcW w:w="3448" w:type="dxa"/>
          </w:tcPr>
          <w:p w:rsidR="004503DB" w:rsidRPr="00C10BE8" w:rsidRDefault="004503DB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4503DB" w:rsidRPr="004503DB" w:rsidRDefault="004503DB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987B05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987B05" w:rsidRDefault="00987B05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987B05" w:rsidRDefault="00987B05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987B05" w:rsidRPr="00987B05" w:rsidRDefault="00987B05" w:rsidP="00987B05">
            <w:pPr>
              <w:tabs>
                <w:tab w:val="left" w:pos="240"/>
                <w:tab w:val="left" w:pos="518"/>
              </w:tabs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                                                               </w:t>
            </w:r>
            <w:r w:rsidRPr="00987B05">
              <w:rPr>
                <w:rFonts w:ascii="Times New Roman" w:hAnsi="Times New Roman"/>
                <w:sz w:val="16"/>
                <w:szCs w:val="16"/>
                <w:lang w:val="kk-KZ"/>
              </w:rPr>
              <w:t>Кайпбаев Е.Т.,</w:t>
            </w:r>
          </w:p>
          <w:p w:rsidR="00987B05" w:rsidRPr="00987B05" w:rsidRDefault="00987B05" w:rsidP="00987B05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87B05">
              <w:rPr>
                <w:rFonts w:ascii="Times New Roman" w:hAnsi="Times New Roman"/>
                <w:sz w:val="16"/>
                <w:szCs w:val="16"/>
                <w:lang w:val="kk-KZ"/>
              </w:rPr>
              <w:t>Ануарбеков К.К.,</w:t>
            </w:r>
          </w:p>
          <w:p w:rsidR="00987B05" w:rsidRPr="00987B05" w:rsidRDefault="00987B05" w:rsidP="00987B05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87B05">
              <w:rPr>
                <w:rFonts w:ascii="Times New Roman" w:hAnsi="Times New Roman"/>
                <w:sz w:val="16"/>
                <w:szCs w:val="16"/>
                <w:lang w:val="kk-KZ"/>
              </w:rPr>
              <w:t>Алдиярова А.Е.,</w:t>
            </w:r>
          </w:p>
          <w:p w:rsidR="00987B05" w:rsidRPr="00987B05" w:rsidRDefault="00987B05" w:rsidP="00987B0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Алгирдис</w:t>
            </w:r>
            <w:proofErr w:type="spellEnd"/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Р.,</w:t>
            </w:r>
            <w:proofErr w:type="gramEnd"/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Мендибаева</w:t>
            </w:r>
            <w:proofErr w:type="spellEnd"/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Г.Ж. Exploitation of wastewater irrigation system (WWIS)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News of the National Academy of Sciences of the Republic of Kazakhstan, Series of Geology and Technical Sciences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,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Volume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, Number 4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32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(2018),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129-136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.</w:t>
            </w:r>
          </w:p>
        </w:tc>
        <w:tc>
          <w:tcPr>
            <w:tcW w:w="3448" w:type="dxa"/>
          </w:tcPr>
          <w:p w:rsidR="00987B05" w:rsidRPr="00C10BE8" w:rsidRDefault="00987B05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987B05" w:rsidRPr="004503DB" w:rsidRDefault="00987B05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987B05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987B05" w:rsidRDefault="00987B05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987B05" w:rsidRDefault="00987B05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К.К. Ануарбеков, А.М. Әбдібай, А.Е. Алдиярова, Г.Ж. Меңдібаева</w:t>
            </w:r>
          </w:p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Сырдария өзенінің төменгі ағысындағы суармалы жерлердің су-тұз режимін реттеу</w:t>
            </w:r>
          </w:p>
          <w:p w:rsidR="00987B05" w:rsidRPr="00987B05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Хабаршы. География с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ериясы. №4 (63) 2021. – б.72-82</w:t>
            </w:r>
          </w:p>
        </w:tc>
        <w:tc>
          <w:tcPr>
            <w:tcW w:w="3448" w:type="dxa"/>
          </w:tcPr>
          <w:p w:rsidR="00987B05" w:rsidRPr="00C10BE8" w:rsidRDefault="00987B05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987B05" w:rsidRPr="004503DB" w:rsidRDefault="00987B05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987B05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987B05" w:rsidRDefault="00987B05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987B05" w:rsidRDefault="00987B05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. 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Ануарбеков К.К., Абикенова С.М.,</w:t>
            </w:r>
          </w:p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Игенбаев Н.Б. Calculation of the irrigation regime in the design of sewage farms. Journal Sciences of Europe. Praha, Czech Republic</w:t>
            </w:r>
            <w:r w:rsidRPr="001D5CBD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.</w:t>
            </w:r>
            <w:r w:rsidRPr="001D5CB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Pr="001D5CBD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VOL 4, No 47 (2020)6</w:t>
            </w:r>
          </w:p>
        </w:tc>
        <w:tc>
          <w:tcPr>
            <w:tcW w:w="3448" w:type="dxa"/>
          </w:tcPr>
          <w:p w:rsidR="00987B05" w:rsidRPr="00C10BE8" w:rsidRDefault="00987B05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987B05" w:rsidRPr="004503DB" w:rsidRDefault="00987B05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987B05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987B05" w:rsidRDefault="00987B05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987B05" w:rsidRDefault="00987B05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Ануарбеков К.К., Нұржақып Г., Маулен С.З. </w:t>
            </w:r>
            <w:r w:rsidRPr="001D5CBD">
              <w:rPr>
                <w:rStyle w:val="FontStyle51"/>
                <w:lang w:val="kk-KZ"/>
              </w:rPr>
              <w:t xml:space="preserve">Изменения солевого состава сероземных почв при поливе сточными водами в условиях юго Казахстана.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 xml:space="preserve">«Молодой исследователь: вызовы и перспективы». </w:t>
            </w:r>
            <w:r w:rsidRPr="001D5CBD">
              <w:rPr>
                <w:rFonts w:ascii="Times New Roman" w:hAnsi="Times New Roman"/>
                <w:iCs/>
                <w:sz w:val="16"/>
                <w:szCs w:val="16"/>
              </w:rPr>
              <w:t xml:space="preserve">Сборник статей по материалам CLXXXIX </w:t>
            </w:r>
            <w:proofErr w:type="gramStart"/>
            <w:r w:rsidRPr="001D5CBD">
              <w:rPr>
                <w:rFonts w:ascii="Times New Roman" w:hAnsi="Times New Roman"/>
                <w:iCs/>
                <w:sz w:val="16"/>
                <w:szCs w:val="16"/>
              </w:rPr>
              <w:t>международной</w:t>
            </w:r>
            <w:proofErr w:type="gramEnd"/>
          </w:p>
          <w:p w:rsidR="00987B05" w:rsidRPr="00987B05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iCs/>
                <w:sz w:val="16"/>
                <w:szCs w:val="16"/>
              </w:rPr>
              <w:t>Научно-практической конференции. Москва.</w:t>
            </w:r>
            <w:r w:rsidRPr="001D5CB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>№ 42 (189), Ноябрь 2020</w:t>
            </w:r>
          </w:p>
        </w:tc>
        <w:tc>
          <w:tcPr>
            <w:tcW w:w="3448" w:type="dxa"/>
          </w:tcPr>
          <w:p w:rsidR="00987B05" w:rsidRPr="00C10BE8" w:rsidRDefault="00987B05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987B05" w:rsidRPr="004503DB" w:rsidRDefault="00987B05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987B05" w:rsidRPr="00987B05" w:rsidTr="002A2E71">
        <w:trPr>
          <w:gridAfter w:val="1"/>
          <w:wAfter w:w="6" w:type="dxa"/>
        </w:trPr>
        <w:tc>
          <w:tcPr>
            <w:tcW w:w="458" w:type="dxa"/>
          </w:tcPr>
          <w:p w:rsidR="00987B05" w:rsidRDefault="00987B05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987B05" w:rsidRDefault="00987B05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987B05" w:rsidRPr="00987B05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Ануарбеков К.К., </w:t>
            </w:r>
            <w:proofErr w:type="spellStart"/>
            <w:r w:rsidRPr="001D5CBD">
              <w:rPr>
                <w:rFonts w:ascii="Times New Roman" w:hAnsi="Times New Roman"/>
                <w:sz w:val="16"/>
                <w:szCs w:val="16"/>
              </w:rPr>
              <w:t>Маулен</w:t>
            </w:r>
            <w:proofErr w:type="spellEnd"/>
            <w:r w:rsidRPr="001D5CBD">
              <w:rPr>
                <w:rFonts w:ascii="Times New Roman" w:hAnsi="Times New Roman"/>
                <w:sz w:val="16"/>
                <w:szCs w:val="16"/>
              </w:rPr>
              <w:t xml:space="preserve"> С.З.,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D5CBD">
              <w:rPr>
                <w:rFonts w:ascii="Times New Roman" w:hAnsi="Times New Roman"/>
                <w:sz w:val="16"/>
                <w:szCs w:val="16"/>
              </w:rPr>
              <w:t>Капар</w:t>
            </w:r>
            <w:proofErr w:type="spellEnd"/>
            <w:r w:rsidRPr="001D5CBD">
              <w:rPr>
                <w:rFonts w:ascii="Times New Roman" w:hAnsi="Times New Roman"/>
                <w:sz w:val="16"/>
                <w:szCs w:val="16"/>
              </w:rPr>
              <w:t xml:space="preserve"> Ш.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1D5CBD">
              <w:rPr>
                <w:rFonts w:ascii="Times New Roman" w:hAnsi="Times New Roman"/>
                <w:color w:val="000000"/>
                <w:spacing w:val="-1"/>
                <w:sz w:val="16"/>
                <w:szCs w:val="16"/>
                <w:lang w:val="kk-KZ"/>
              </w:rPr>
              <w:t xml:space="preserve">Изменения плодородия лугоболотных почв при поливе животноводческим стоком в Кызылординской области.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Proceedings of the 7th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International Scientific and Practical Conference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«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CHALLENGES IN SCIENCE OF NOWADAYS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». Washington, USA. </w:t>
            </w:r>
            <w:r w:rsidRPr="001D5CBD">
              <w:rPr>
                <w:rFonts w:ascii="Times New Roman" w:hAnsi="Times New Roman"/>
                <w:sz w:val="16"/>
                <w:szCs w:val="16"/>
              </w:rPr>
              <w:t xml:space="preserve">26-28 </w:t>
            </w:r>
            <w:r w:rsidRPr="001D5CBD">
              <w:rPr>
                <w:rFonts w:ascii="Times New Roman" w:hAnsi="Times New Roman"/>
                <w:sz w:val="16"/>
                <w:szCs w:val="16"/>
                <w:lang w:val="en-US"/>
              </w:rPr>
              <w:t>November</w:t>
            </w:r>
            <w:r>
              <w:rPr>
                <w:rFonts w:ascii="Times New Roman" w:hAnsi="Times New Roman"/>
                <w:sz w:val="16"/>
                <w:szCs w:val="16"/>
              </w:rPr>
              <w:t>. 2020</w:t>
            </w:r>
          </w:p>
        </w:tc>
        <w:tc>
          <w:tcPr>
            <w:tcW w:w="3448" w:type="dxa"/>
          </w:tcPr>
          <w:p w:rsidR="00987B05" w:rsidRPr="00C10BE8" w:rsidRDefault="00987B05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987B05" w:rsidRPr="004503DB" w:rsidRDefault="00987B05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987B05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987B05" w:rsidRDefault="00987B05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987B05" w:rsidRDefault="00987B05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Ануарбеков К.К., Мырзабаев Е.Т., Абдибай А.М. О возможности загрязнения почв микроэлементами при поливе сточными водами. Вестник Науки. Сборник статей по материалам Международной научно-практической</w:t>
            </w:r>
          </w:p>
        </w:tc>
        <w:tc>
          <w:tcPr>
            <w:tcW w:w="3448" w:type="dxa"/>
          </w:tcPr>
          <w:p w:rsidR="00987B05" w:rsidRPr="00C10BE8" w:rsidRDefault="00987B05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987B05" w:rsidRPr="004503DB" w:rsidRDefault="00987B05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987B05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987B05" w:rsidRDefault="00987B05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987B05" w:rsidRDefault="00987B05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Ануарбеков К.К., </w:t>
            </w:r>
            <w:proofErr w:type="spellStart"/>
            <w:r w:rsidRPr="001D5CBD">
              <w:rPr>
                <w:rFonts w:ascii="Times New Roman" w:hAnsi="Times New Roman"/>
                <w:sz w:val="16"/>
                <w:szCs w:val="16"/>
              </w:rPr>
              <w:t>Игенбаев</w:t>
            </w:r>
            <w:proofErr w:type="spellEnd"/>
            <w:r w:rsidRPr="001D5CBD">
              <w:rPr>
                <w:rFonts w:ascii="Times New Roman" w:hAnsi="Times New Roman"/>
                <w:sz w:val="16"/>
                <w:szCs w:val="16"/>
              </w:rPr>
              <w:t xml:space="preserve"> Н</w:t>
            </w: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>.Б. Состояние плодородия почвы при поливе сточными водами на юге Казахстана. Вестник Науки. Сборник статей по материалам Международной научно-практической конференции. Уфа, 2020. С.55-63</w:t>
            </w:r>
          </w:p>
        </w:tc>
        <w:tc>
          <w:tcPr>
            <w:tcW w:w="3448" w:type="dxa"/>
          </w:tcPr>
          <w:p w:rsidR="00987B05" w:rsidRPr="00C10BE8" w:rsidRDefault="00987B05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987B05" w:rsidRPr="004503DB" w:rsidRDefault="00987B05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987B05" w:rsidRPr="004503DB" w:rsidTr="002A2E71">
        <w:trPr>
          <w:gridAfter w:val="1"/>
          <w:wAfter w:w="6" w:type="dxa"/>
        </w:trPr>
        <w:tc>
          <w:tcPr>
            <w:tcW w:w="458" w:type="dxa"/>
          </w:tcPr>
          <w:p w:rsidR="00987B05" w:rsidRDefault="00987B05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5" w:type="dxa"/>
          </w:tcPr>
          <w:p w:rsidR="00987B05" w:rsidRDefault="00987B05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Ануарбеков К.К., Зубаиров О.З., Абдибай А.М. Калиева Ш.К. </w:t>
            </w:r>
            <w:r w:rsidRPr="001D5CBD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Расчет режима орошения при проектирования ЗПО. </w:t>
            </w:r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>XXIІI Международной научно-практической</w:t>
            </w:r>
          </w:p>
          <w:p w:rsidR="00987B05" w:rsidRPr="001D5CBD" w:rsidRDefault="00987B05" w:rsidP="00987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>конференций молодых ученых и студентов</w:t>
            </w:r>
          </w:p>
          <w:p w:rsidR="00987B05" w:rsidRPr="001D5CBD" w:rsidRDefault="00987B05" w:rsidP="00987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1D5CBD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  <w:t>«Научная молодежь в аграрной науке:</w:t>
            </w:r>
          </w:p>
          <w:p w:rsidR="00987B05" w:rsidRPr="001D5CBD" w:rsidRDefault="00987B05" w:rsidP="00987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CBD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  <w:t xml:space="preserve">достижения и перспективы» </w:t>
            </w:r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>в рамках</w:t>
            </w:r>
          </w:p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проведения Года Молодежи</w:t>
            </w:r>
            <w:r w:rsidRPr="001D5CB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 РК. Том 4. Алматы 2019. С.151-157</w:t>
            </w:r>
          </w:p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Ануарбеков К.К., Калиева Ш.К., Абикенова С.М., Мендибаева Г.Ж. Установление режима орошения сельскохозяйственных культур с учетом баланса питательных веществ. </w:t>
            </w:r>
            <w:r w:rsidRPr="001D5CBD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«GLOBAL SCIENCE AND INNOVATIONS</w:t>
            </w:r>
          </w:p>
          <w:p w:rsidR="00987B05" w:rsidRPr="001D5CBD" w:rsidRDefault="00987B05" w:rsidP="00987B0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5CBD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2019</w:t>
            </w:r>
            <w:proofErr w:type="gramStart"/>
            <w:r w:rsidRPr="001D5CBD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:CENTRAL</w:t>
            </w:r>
            <w:proofErr w:type="gramEnd"/>
            <w:r w:rsidRPr="001D5CBD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 ASIA»</w:t>
            </w:r>
            <w:r w:rsidRPr="001D5C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>атты</w:t>
            </w:r>
            <w:proofErr w:type="spellEnd"/>
            <w:r w:rsidRPr="001D5CB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>І</w:t>
            </w:r>
            <w:r w:rsidRPr="001D5CB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V </w:t>
            </w:r>
            <w:proofErr w:type="spellStart"/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>Халықаралық</w:t>
            </w:r>
            <w:proofErr w:type="spellEnd"/>
            <w:r w:rsidRPr="001D5CB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>ғылыми</w:t>
            </w:r>
            <w:proofErr w:type="spellEnd"/>
            <w:r w:rsidRPr="001D5CB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>тәжірибелік</w:t>
            </w:r>
            <w:proofErr w:type="spellEnd"/>
            <w:r w:rsidRPr="001D5C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</w:t>
            </w:r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>конференция</w:t>
            </w:r>
            <w:r w:rsidRPr="001D5CB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 xml:space="preserve">. </w:t>
            </w:r>
            <w:r w:rsidRPr="001D5CB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</w:t>
            </w:r>
            <w:r w:rsidRPr="001D5C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D5CBD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Том. Астана 2019. С.185-190</w:t>
            </w:r>
          </w:p>
        </w:tc>
        <w:tc>
          <w:tcPr>
            <w:tcW w:w="3448" w:type="dxa"/>
          </w:tcPr>
          <w:p w:rsidR="00987B05" w:rsidRPr="00C10BE8" w:rsidRDefault="00987B05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987B05" w:rsidRPr="004503DB" w:rsidRDefault="00987B05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kk-KZ"/>
              </w:rPr>
            </w:pPr>
          </w:p>
        </w:tc>
      </w:tr>
      <w:tr w:rsidR="006F4466" w:rsidRPr="00A37A53" w:rsidTr="002A2E71">
        <w:tc>
          <w:tcPr>
            <w:tcW w:w="14566" w:type="dxa"/>
            <w:gridSpan w:val="6"/>
          </w:tcPr>
          <w:p w:rsidR="006F4466" w:rsidRPr="00A37A53" w:rsidRDefault="006F4466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изданиях, рекомендованные ККСОН МОН РК</w:t>
            </w:r>
          </w:p>
        </w:tc>
      </w:tr>
      <w:tr w:rsidR="002A2E71" w:rsidRPr="00A37A53" w:rsidTr="002A2E71">
        <w:trPr>
          <w:gridAfter w:val="1"/>
          <w:wAfter w:w="6" w:type="dxa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6450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448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6F4466" w:rsidRPr="006F4466" w:rsidTr="002A2E71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5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48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F4466" w:rsidRPr="006F4466" w:rsidTr="002A2E71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5" w:type="dxa"/>
          </w:tcPr>
          <w:p w:rsidR="006F4466" w:rsidRPr="006F4466" w:rsidRDefault="006F4466" w:rsidP="006F4466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6450" w:type="dxa"/>
          </w:tcPr>
          <w:p w:rsidR="006F4466" w:rsidRPr="006F4466" w:rsidRDefault="006F4466" w:rsidP="006F4466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448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F4466" w:rsidRPr="006F4466" w:rsidRDefault="006F4466" w:rsidP="006F4466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6F4466" w:rsidRPr="00A37A53" w:rsidTr="002A2E71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5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8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66" w:rsidRPr="00A37A53" w:rsidTr="002A2E71">
        <w:tc>
          <w:tcPr>
            <w:tcW w:w="14566" w:type="dxa"/>
            <w:gridSpan w:val="6"/>
          </w:tcPr>
          <w:p w:rsidR="006F4466" w:rsidRPr="00A37A53" w:rsidRDefault="006F4466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конференциях РК</w:t>
            </w:r>
          </w:p>
        </w:tc>
      </w:tr>
      <w:tr w:rsidR="002A2E71" w:rsidRPr="00A37A53" w:rsidTr="002A2E71">
        <w:trPr>
          <w:gridAfter w:val="1"/>
          <w:wAfter w:w="6" w:type="dxa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6F4466" w:rsidRPr="006F4466" w:rsidRDefault="006F4466" w:rsidP="006F4466">
            <w:pPr>
              <w:tabs>
                <w:tab w:val="left" w:pos="6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50" w:type="dxa"/>
          </w:tcPr>
          <w:p w:rsidR="006F4466" w:rsidRPr="006F4466" w:rsidRDefault="006F4466" w:rsidP="006F446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6F4466" w:rsidRPr="006F4466" w:rsidRDefault="006F4466" w:rsidP="006F44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6F4466" w:rsidRPr="006F4466" w:rsidRDefault="006F4466" w:rsidP="006F44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4466" w:rsidRPr="00A37A53" w:rsidTr="002A2E71">
        <w:tc>
          <w:tcPr>
            <w:tcW w:w="14566" w:type="dxa"/>
            <w:gridSpan w:val="6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зарубежных конференциях</w:t>
            </w:r>
          </w:p>
        </w:tc>
      </w:tr>
      <w:tr w:rsidR="002A2E71" w:rsidRPr="00A37A53" w:rsidTr="002A2E71">
        <w:trPr>
          <w:gridAfter w:val="1"/>
          <w:wAfter w:w="6" w:type="dxa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6F4466" w:rsidRPr="002A2E71" w:rsidRDefault="006F4466" w:rsidP="002A2E7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50" w:type="dxa"/>
          </w:tcPr>
          <w:p w:rsidR="006F4466" w:rsidRPr="002A2E71" w:rsidRDefault="006F4466" w:rsidP="002A2E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6F4466" w:rsidRPr="002A2E71" w:rsidRDefault="006F4466" w:rsidP="002A2E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6F4466" w:rsidRPr="002A2E71" w:rsidRDefault="006F4466" w:rsidP="006F44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4466" w:rsidRPr="00A37A53" w:rsidTr="002A2E71">
        <w:tc>
          <w:tcPr>
            <w:tcW w:w="14566" w:type="dxa"/>
            <w:gridSpan w:val="6"/>
          </w:tcPr>
          <w:p w:rsidR="002A2E71" w:rsidRDefault="002A2E71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монографии</w:t>
            </w:r>
          </w:p>
          <w:p w:rsidR="00A102D8" w:rsidRPr="00A37A53" w:rsidRDefault="00A102D8" w:rsidP="00A1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71" w:rsidRPr="00A37A53" w:rsidTr="002A2E71">
        <w:trPr>
          <w:gridAfter w:val="1"/>
          <w:wAfter w:w="6" w:type="dxa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6F4466" w:rsidRPr="00A102D8" w:rsidRDefault="00A102D8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2D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Бар болса толтырыңыз</w:t>
            </w:r>
          </w:p>
        </w:tc>
        <w:tc>
          <w:tcPr>
            <w:tcW w:w="6450" w:type="dxa"/>
          </w:tcPr>
          <w:p w:rsidR="006F4466" w:rsidRPr="00A102D8" w:rsidRDefault="006F4466" w:rsidP="00A10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8" w:type="dxa"/>
          </w:tcPr>
          <w:p w:rsidR="006F4466" w:rsidRPr="00A102D8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</w:tcPr>
          <w:p w:rsidR="006F4466" w:rsidRPr="00A102D8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41D37" w:rsidRDefault="00441D37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2585" w:rsidRPr="00FD2585" w:rsidRDefault="00FD2585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585">
        <w:rPr>
          <w:rFonts w:ascii="Times New Roman" w:hAnsi="Times New Roman" w:cs="Times New Roman"/>
          <w:b/>
          <w:sz w:val="24"/>
          <w:szCs w:val="24"/>
        </w:rPr>
        <w:t>Выполняемые ППС кафедры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9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965A2D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темы</w:t>
            </w:r>
          </w:p>
        </w:tc>
        <w:tc>
          <w:tcPr>
            <w:tcW w:w="3354" w:type="dxa"/>
          </w:tcPr>
          <w:p w:rsidR="00965A2D" w:rsidRPr="00965A2D" w:rsidRDefault="00965A2D" w:rsidP="00965A2D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программы, подпрограммы</w:t>
            </w:r>
          </w:p>
        </w:tc>
        <w:tc>
          <w:tcPr>
            <w:tcW w:w="3450" w:type="dxa"/>
          </w:tcPr>
          <w:p w:rsidR="00965A2D" w:rsidRPr="00965A2D" w:rsidRDefault="00965A2D" w:rsidP="00965A2D">
            <w:pPr>
              <w:pStyle w:val="TableParagraph"/>
              <w:spacing w:before="1"/>
              <w:ind w:left="731" w:right="707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Сумма</w:t>
            </w:r>
          </w:p>
          <w:p w:rsidR="00965A2D" w:rsidRPr="00965A2D" w:rsidRDefault="00965A2D" w:rsidP="00965A2D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финансирования</w:t>
            </w:r>
          </w:p>
        </w:tc>
        <w:tc>
          <w:tcPr>
            <w:tcW w:w="2374" w:type="dxa"/>
          </w:tcPr>
          <w:p w:rsidR="00965A2D" w:rsidRPr="00965A2D" w:rsidRDefault="00965A2D" w:rsidP="00965A2D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руководителей</w:t>
            </w: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НИР по научным исследованиям (ПЦФ,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финансирование)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FD2585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со стороны индустрии, бизнеса и других институтов развития (хоздоговора, БП 019, разовые услуги)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заявки от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КазНАУ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конкурсе на ПЦФ и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85" w:rsidRDefault="00FD2585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5A2D">
        <w:rPr>
          <w:rFonts w:ascii="Times New Roman" w:hAnsi="Times New Roman" w:cs="Times New Roman"/>
          <w:b/>
          <w:sz w:val="24"/>
          <w:szCs w:val="24"/>
          <w:lang w:val="kk-KZ"/>
        </w:rPr>
        <w:t>Научные рекомендации по результатам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публикации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Издательство, журнал (название, номер, год, </w:t>
            </w:r>
            <w:proofErr w:type="spellStart"/>
            <w:r w:rsidRPr="00965A2D">
              <w:rPr>
                <w:b/>
              </w:rPr>
              <w:t>импакт</w:t>
            </w:r>
            <w:proofErr w:type="spellEnd"/>
            <w:r w:rsidRPr="00965A2D">
              <w:rPr>
                <w:b/>
              </w:rPr>
              <w:t>-фактор)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База (Веб оф </w:t>
            </w:r>
            <w:proofErr w:type="spellStart"/>
            <w:r w:rsidRPr="00965A2D">
              <w:rPr>
                <w:b/>
              </w:rPr>
              <w:t>Сайнс</w:t>
            </w:r>
            <w:proofErr w:type="spellEnd"/>
            <w:r w:rsidRPr="00965A2D">
              <w:rPr>
                <w:b/>
              </w:rPr>
              <w:t xml:space="preserve">, </w:t>
            </w:r>
            <w:proofErr w:type="spellStart"/>
            <w:r w:rsidRPr="00965A2D">
              <w:rPr>
                <w:b/>
              </w:rPr>
              <w:t>Скопус</w:t>
            </w:r>
            <w:proofErr w:type="spellEnd"/>
            <w:r w:rsidRPr="00965A2D">
              <w:rPr>
                <w:b/>
              </w:rPr>
              <w:t>, РИНЦ)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автора(</w:t>
            </w:r>
            <w:proofErr w:type="spellStart"/>
            <w:r w:rsidRPr="00965A2D">
              <w:rPr>
                <w:b/>
              </w:rPr>
              <w:t>ов</w:t>
            </w:r>
            <w:proofErr w:type="spellEnd"/>
            <w:r w:rsidRPr="00965A2D">
              <w:rPr>
                <w:b/>
              </w:rPr>
              <w:t>)</w:t>
            </w:r>
          </w:p>
        </w:tc>
      </w:tr>
      <w:tr w:rsidR="00965A2D" w:rsidRPr="00965A2D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НИР по научным исследованиям (ПЦФ,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финансирование)</w:t>
            </w:r>
          </w:p>
        </w:tc>
      </w:tr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965A2D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965A2D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2D">
        <w:rPr>
          <w:rFonts w:ascii="Times New Roman" w:hAnsi="Times New Roman" w:cs="Times New Roman"/>
          <w:b/>
          <w:sz w:val="24"/>
          <w:szCs w:val="24"/>
        </w:rPr>
        <w:t>Полученные охранные документы по результатам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изобретения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документа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Дата получения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авторов</w:t>
            </w: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патенты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FD2585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РК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свидетельства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P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5A2D" w:rsidRPr="00965A2D" w:rsidSect="00441D37">
      <w:pgSz w:w="16838" w:h="11906" w:orient="landscape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4124"/>
    <w:multiLevelType w:val="hybridMultilevel"/>
    <w:tmpl w:val="9B56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266F"/>
    <w:multiLevelType w:val="hybridMultilevel"/>
    <w:tmpl w:val="7A32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0EB"/>
    <w:multiLevelType w:val="hybridMultilevel"/>
    <w:tmpl w:val="A5F8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A5D92"/>
    <w:multiLevelType w:val="hybridMultilevel"/>
    <w:tmpl w:val="7A32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D2872"/>
    <w:multiLevelType w:val="hybridMultilevel"/>
    <w:tmpl w:val="9BC4411C"/>
    <w:lvl w:ilvl="0" w:tplc="5412A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BF"/>
    <w:rsid w:val="00036CE2"/>
    <w:rsid w:val="00105F14"/>
    <w:rsid w:val="002A2E71"/>
    <w:rsid w:val="00441D37"/>
    <w:rsid w:val="004503DB"/>
    <w:rsid w:val="006F4466"/>
    <w:rsid w:val="00965A2D"/>
    <w:rsid w:val="00987B05"/>
    <w:rsid w:val="00A102D8"/>
    <w:rsid w:val="00A31CBF"/>
    <w:rsid w:val="00A37A53"/>
    <w:rsid w:val="00C064BE"/>
    <w:rsid w:val="00C10BE8"/>
    <w:rsid w:val="00D413FE"/>
    <w:rsid w:val="00D4252B"/>
    <w:rsid w:val="00D65085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503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4503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51">
    <w:name w:val="Font Style51"/>
    <w:rsid w:val="004503DB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503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4503D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51">
    <w:name w:val="Font Style51"/>
    <w:rsid w:val="004503D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ZGGMC USER 56</cp:lastModifiedBy>
  <cp:revision>3</cp:revision>
  <dcterms:created xsi:type="dcterms:W3CDTF">2024-11-20T03:49:00Z</dcterms:created>
  <dcterms:modified xsi:type="dcterms:W3CDTF">2024-11-27T04:46:00Z</dcterms:modified>
</cp:coreProperties>
</file>